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FA1A8" w14:textId="77777777" w:rsidR="003A4FB3" w:rsidRPr="00B6092D" w:rsidRDefault="003A4FB3" w:rsidP="003A4FB3">
      <w:pPr>
        <w:contextualSpacing/>
        <w:rPr>
          <w:rFonts w:ascii="Baguet Script" w:hAnsi="Baguet Script"/>
          <w:b/>
          <w:bCs/>
          <w:i/>
          <w:iCs/>
          <w:sz w:val="56"/>
          <w:szCs w:val="56"/>
        </w:rPr>
      </w:pPr>
      <w:r w:rsidRPr="00B6092D">
        <w:rPr>
          <w:rFonts w:ascii="Baguet Script" w:hAnsi="Baguet Script"/>
          <w:b/>
          <w:bCs/>
          <w:i/>
          <w:iCs/>
          <w:sz w:val="56"/>
          <w:szCs w:val="56"/>
        </w:rPr>
        <w:t>Registration is Open.............</w:t>
      </w:r>
    </w:p>
    <w:p w14:paraId="08ADE813" w14:textId="77777777" w:rsidR="003A4FB3" w:rsidRPr="00601849" w:rsidRDefault="003A4FB3" w:rsidP="003A4FB3">
      <w:pPr>
        <w:spacing w:line="240" w:lineRule="auto"/>
        <w:contextualSpacing/>
        <w:jc w:val="center"/>
        <w:rPr>
          <w:rFonts w:ascii="Georgia" w:hAnsi="Georgia"/>
          <w:b/>
          <w:i/>
          <w:color w:val="171717" w:themeColor="background2" w:themeShade="1A"/>
          <w:sz w:val="18"/>
          <w:szCs w:val="18"/>
        </w:rPr>
      </w:pPr>
      <w:r w:rsidRPr="00601849">
        <w:rPr>
          <w:rFonts w:ascii="Georgia" w:hAnsi="Georgia"/>
          <w:b/>
          <w:i/>
          <w:color w:val="171717" w:themeColor="background2" w:themeShade="1A"/>
          <w:sz w:val="18"/>
          <w:szCs w:val="18"/>
        </w:rPr>
        <w:t>Sponsored by</w:t>
      </w:r>
    </w:p>
    <w:p w14:paraId="12ACCB64" w14:textId="77777777" w:rsidR="003A4FB3" w:rsidRPr="00601849" w:rsidRDefault="003A4FB3" w:rsidP="003A4FB3">
      <w:pPr>
        <w:spacing w:line="240" w:lineRule="auto"/>
        <w:contextualSpacing/>
        <w:jc w:val="center"/>
        <w:rPr>
          <w:rFonts w:ascii="Georgia" w:hAnsi="Georgia"/>
          <w:color w:val="171717" w:themeColor="background2" w:themeShade="1A"/>
          <w:sz w:val="18"/>
          <w:szCs w:val="18"/>
        </w:rPr>
      </w:pPr>
      <w:r w:rsidRPr="00601849">
        <w:rPr>
          <w:rFonts w:ascii="Georgia" w:hAnsi="Georgia"/>
          <w:color w:val="171717" w:themeColor="background2" w:themeShade="1A"/>
          <w:sz w:val="18"/>
          <w:szCs w:val="18"/>
        </w:rPr>
        <w:t>ProMedica’s Continuing Medical Education Department</w:t>
      </w:r>
    </w:p>
    <w:p w14:paraId="0A036E6F" w14:textId="77777777" w:rsidR="003A4FB3" w:rsidRPr="00601849" w:rsidRDefault="003A4FB3" w:rsidP="003A4FB3">
      <w:pPr>
        <w:spacing w:line="240" w:lineRule="auto"/>
        <w:contextualSpacing/>
        <w:jc w:val="center"/>
        <w:rPr>
          <w:rFonts w:ascii="Georgia" w:hAnsi="Georgia"/>
          <w:b/>
          <w:i/>
          <w:color w:val="171717" w:themeColor="background2" w:themeShade="1A"/>
          <w:sz w:val="18"/>
          <w:szCs w:val="18"/>
        </w:rPr>
      </w:pPr>
      <w:r w:rsidRPr="00601849">
        <w:rPr>
          <w:rFonts w:ascii="Georgia" w:hAnsi="Georgia"/>
          <w:b/>
          <w:i/>
          <w:color w:val="171717" w:themeColor="background2" w:themeShade="1A"/>
          <w:sz w:val="18"/>
          <w:szCs w:val="18"/>
        </w:rPr>
        <w:t>Presented by</w:t>
      </w:r>
    </w:p>
    <w:p w14:paraId="40B04728" w14:textId="77777777" w:rsidR="003A4FB3" w:rsidRPr="00F966FD" w:rsidRDefault="003A4FB3" w:rsidP="003A4FB3">
      <w:pPr>
        <w:spacing w:line="240" w:lineRule="auto"/>
        <w:contextualSpacing/>
        <w:jc w:val="center"/>
        <w:rPr>
          <w:rFonts w:ascii="Georgia" w:hAnsi="Georgia"/>
          <w:sz w:val="18"/>
          <w:szCs w:val="18"/>
        </w:rPr>
      </w:pPr>
      <w:r w:rsidRPr="00601849">
        <w:rPr>
          <w:rFonts w:ascii="Georgia" w:hAnsi="Georgia"/>
          <w:color w:val="171717" w:themeColor="background2" w:themeShade="1A"/>
          <w:sz w:val="18"/>
          <w:szCs w:val="18"/>
        </w:rPr>
        <w:t>Jobst Vascular Institute and ProMedica Wound Care</w:t>
      </w:r>
    </w:p>
    <w:p w14:paraId="4ED1EAEB" w14:textId="77777777" w:rsidR="003A4FB3" w:rsidRPr="00B6092D" w:rsidRDefault="003A4FB3" w:rsidP="003A4FB3">
      <w:pPr>
        <w:spacing w:line="240" w:lineRule="auto"/>
        <w:contextualSpacing/>
        <w:jc w:val="center"/>
      </w:pPr>
      <w:r>
        <w:rPr>
          <w:b/>
          <w:bCs/>
          <w:sz w:val="24"/>
          <w:szCs w:val="24"/>
        </w:rPr>
        <w:t>For More Information and to Register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3A4FB3" w14:paraId="3A138A3A" w14:textId="77777777" w:rsidTr="00E452B0">
        <w:trPr>
          <w:trHeight w:val="2465"/>
        </w:trPr>
        <w:tc>
          <w:tcPr>
            <w:tcW w:w="5395" w:type="dxa"/>
          </w:tcPr>
          <w:p w14:paraId="662E226B" w14:textId="77777777" w:rsidR="003A4FB3" w:rsidRPr="00796D47" w:rsidRDefault="003A4FB3" w:rsidP="00E452B0">
            <w:pPr>
              <w:jc w:val="center"/>
              <w:rPr>
                <w:b/>
                <w:bCs/>
                <w:sz w:val="24"/>
                <w:szCs w:val="24"/>
              </w:rPr>
            </w:pPr>
            <w:r w:rsidRPr="00796D47">
              <w:rPr>
                <w:b/>
                <w:bCs/>
                <w:sz w:val="24"/>
                <w:szCs w:val="24"/>
              </w:rPr>
              <w:t>Scan QR Code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14:paraId="12EB560A" w14:textId="09B5F541" w:rsidR="003A4FB3" w:rsidRDefault="003A4FB3" w:rsidP="00E452B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drawing>
                <wp:inline distT="0" distB="0" distL="0" distR="0" wp14:anchorId="4BA39077" wp14:editId="6C07FE5C">
                  <wp:extent cx="1371600" cy="1371600"/>
                  <wp:effectExtent l="0" t="0" r="0" b="0"/>
                  <wp:docPr id="11061242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14:paraId="69507813" w14:textId="77777777" w:rsidR="003A4FB3" w:rsidRDefault="003A4FB3" w:rsidP="00E452B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Go To Link:</w:t>
            </w:r>
          </w:p>
          <w:p w14:paraId="4F1B64D1" w14:textId="77777777" w:rsidR="003A4FB3" w:rsidRDefault="003A4FB3" w:rsidP="00E452B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8F77FB0" w14:textId="77777777" w:rsidR="003A4FB3" w:rsidRPr="00B6092D" w:rsidRDefault="003A4FB3" w:rsidP="00E452B0">
            <w:pPr>
              <w:spacing w:after="160" w:line="259" w:lineRule="auto"/>
              <w:jc w:val="center"/>
              <w:rPr>
                <w:b/>
                <w:bCs/>
                <w:sz w:val="32"/>
                <w:szCs w:val="32"/>
              </w:rPr>
            </w:pPr>
            <w:hyperlink r:id="rId9" w:history="1">
              <w:r w:rsidRPr="001B7348">
                <w:rPr>
                  <w:rStyle w:val="Hyperlink"/>
                  <w:b/>
                  <w:bCs/>
                  <w:sz w:val="32"/>
                  <w:szCs w:val="32"/>
                </w:rPr>
                <w:t>https://promedica.cloud-cme.com</w:t>
              </w:r>
            </w:hyperlink>
          </w:p>
          <w:p w14:paraId="327127E0" w14:textId="77777777" w:rsidR="003A4FB3" w:rsidRDefault="003A4FB3" w:rsidP="003A4FB3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222C3A9" w14:textId="77777777" w:rsidR="00EC14A1" w:rsidRPr="00F966FD" w:rsidRDefault="009B783A" w:rsidP="00133B4C">
      <w:pPr>
        <w:spacing w:line="240" w:lineRule="auto"/>
        <w:contextualSpacing/>
        <w:jc w:val="center"/>
        <w:rPr>
          <w:rFonts w:ascii="Georgia" w:hAnsi="Georgia"/>
          <w:b/>
          <w:color w:val="00B050"/>
          <w:sz w:val="40"/>
          <w:szCs w:val="40"/>
        </w:rPr>
      </w:pPr>
      <w:r w:rsidRPr="00F966FD">
        <w:rPr>
          <w:rFonts w:ascii="Georgia" w:hAnsi="Georgia"/>
          <w:b/>
          <w:color w:val="00B050"/>
          <w:sz w:val="40"/>
          <w:szCs w:val="40"/>
        </w:rPr>
        <w:t xml:space="preserve">Jobst Vascular </w:t>
      </w:r>
      <w:r w:rsidR="006E355D" w:rsidRPr="00F966FD">
        <w:rPr>
          <w:rFonts w:ascii="Georgia" w:hAnsi="Georgia"/>
          <w:b/>
          <w:color w:val="00B050"/>
          <w:sz w:val="40"/>
          <w:szCs w:val="40"/>
        </w:rPr>
        <w:t>Symposiu</w:t>
      </w:r>
      <w:r w:rsidRPr="00F966FD">
        <w:rPr>
          <w:rFonts w:ascii="Georgia" w:hAnsi="Georgia"/>
          <w:b/>
          <w:color w:val="00B050"/>
          <w:sz w:val="40"/>
          <w:szCs w:val="40"/>
        </w:rPr>
        <w:t xml:space="preserve">m on </w:t>
      </w:r>
      <w:r w:rsidR="006E355D" w:rsidRPr="00F966FD">
        <w:rPr>
          <w:rFonts w:ascii="Georgia" w:hAnsi="Georgia"/>
          <w:b/>
          <w:color w:val="00B050"/>
          <w:sz w:val="40"/>
          <w:szCs w:val="40"/>
        </w:rPr>
        <w:t>Wound Care and Hyperbaric Medicine</w:t>
      </w:r>
    </w:p>
    <w:p w14:paraId="1AB91638" w14:textId="6AFC7F11" w:rsidR="00133B4C" w:rsidRPr="00F966FD" w:rsidRDefault="00601849" w:rsidP="00133B4C">
      <w:pPr>
        <w:spacing w:line="240" w:lineRule="auto"/>
        <w:contextualSpacing/>
        <w:jc w:val="center"/>
        <w:rPr>
          <w:rFonts w:ascii="Georgia" w:hAnsi="Georgia"/>
          <w:b/>
          <w:i/>
          <w:color w:val="00B050"/>
          <w:sz w:val="24"/>
          <w:szCs w:val="24"/>
          <w:u w:val="single"/>
        </w:rPr>
      </w:pPr>
      <w:r w:rsidRPr="00F966FD">
        <w:rPr>
          <w:rFonts w:ascii="Georgia" w:hAnsi="Georgia"/>
          <w:b/>
          <w:i/>
          <w:color w:val="00B050"/>
          <w:sz w:val="24"/>
          <w:szCs w:val="24"/>
          <w:u w:val="single"/>
        </w:rPr>
        <w:t xml:space="preserve">Friday, </w:t>
      </w:r>
      <w:r w:rsidR="005B310E" w:rsidRPr="00F966FD">
        <w:rPr>
          <w:rFonts w:ascii="Georgia" w:hAnsi="Georgia"/>
          <w:b/>
          <w:i/>
          <w:color w:val="00B050"/>
          <w:sz w:val="24"/>
          <w:szCs w:val="24"/>
          <w:u w:val="single"/>
        </w:rPr>
        <w:t>Octo</w:t>
      </w:r>
      <w:r w:rsidR="00AE18DA" w:rsidRPr="00F966FD">
        <w:rPr>
          <w:rFonts w:ascii="Georgia" w:hAnsi="Georgia"/>
          <w:b/>
          <w:i/>
          <w:color w:val="00B050"/>
          <w:sz w:val="24"/>
          <w:szCs w:val="24"/>
          <w:u w:val="single"/>
        </w:rPr>
        <w:t>ber 9, 2026</w:t>
      </w:r>
    </w:p>
    <w:p w14:paraId="4996246E" w14:textId="31B58A56" w:rsidR="00133B4C" w:rsidRPr="00F966FD" w:rsidRDefault="00133B4C" w:rsidP="00133B4C">
      <w:pPr>
        <w:spacing w:line="240" w:lineRule="auto"/>
        <w:contextualSpacing/>
        <w:jc w:val="center"/>
        <w:rPr>
          <w:rFonts w:ascii="Georgia" w:hAnsi="Georgia"/>
          <w:b/>
          <w:color w:val="00B050"/>
          <w:sz w:val="24"/>
          <w:szCs w:val="24"/>
        </w:rPr>
      </w:pPr>
      <w:r w:rsidRPr="00F966FD">
        <w:rPr>
          <w:rFonts w:ascii="Georgia" w:hAnsi="Georgia"/>
          <w:b/>
          <w:color w:val="00B050"/>
          <w:sz w:val="24"/>
          <w:szCs w:val="24"/>
        </w:rPr>
        <w:t xml:space="preserve">Registration: </w:t>
      </w:r>
      <w:r w:rsidR="006E355D" w:rsidRPr="00F966FD">
        <w:rPr>
          <w:rFonts w:ascii="Georgia" w:hAnsi="Georgia"/>
          <w:b/>
          <w:color w:val="00B050"/>
          <w:sz w:val="24"/>
          <w:szCs w:val="24"/>
        </w:rPr>
        <w:t>7</w:t>
      </w:r>
      <w:r w:rsidR="001801A9" w:rsidRPr="00F966FD">
        <w:rPr>
          <w:rFonts w:ascii="Georgia" w:hAnsi="Georgia"/>
          <w:b/>
          <w:color w:val="00B050"/>
          <w:sz w:val="24"/>
          <w:szCs w:val="24"/>
        </w:rPr>
        <w:t xml:space="preserve"> </w:t>
      </w:r>
      <w:r w:rsidR="006E355D" w:rsidRPr="00F966FD">
        <w:rPr>
          <w:rFonts w:ascii="Georgia" w:hAnsi="Georgia"/>
          <w:b/>
          <w:color w:val="00B050"/>
          <w:sz w:val="24"/>
          <w:szCs w:val="24"/>
        </w:rPr>
        <w:t>a</w:t>
      </w:r>
      <w:r w:rsidR="001801A9" w:rsidRPr="00F966FD">
        <w:rPr>
          <w:rFonts w:ascii="Georgia" w:hAnsi="Georgia"/>
          <w:b/>
          <w:color w:val="00B050"/>
          <w:sz w:val="24"/>
          <w:szCs w:val="24"/>
        </w:rPr>
        <w:t>.m.</w:t>
      </w:r>
      <w:r w:rsidR="009B783A" w:rsidRPr="00F966FD">
        <w:rPr>
          <w:rFonts w:ascii="Georgia" w:hAnsi="Georgia"/>
          <w:b/>
          <w:color w:val="00B050"/>
          <w:sz w:val="24"/>
          <w:szCs w:val="24"/>
        </w:rPr>
        <w:t xml:space="preserve"> </w:t>
      </w:r>
      <w:r w:rsidRPr="00F966FD">
        <w:rPr>
          <w:rFonts w:ascii="Georgia" w:hAnsi="Georgia"/>
          <w:b/>
          <w:color w:val="00B050"/>
          <w:sz w:val="24"/>
          <w:szCs w:val="24"/>
        </w:rPr>
        <w:t xml:space="preserve">Conference: </w:t>
      </w:r>
      <w:r w:rsidR="00BF0CF7" w:rsidRPr="00F966FD">
        <w:rPr>
          <w:rFonts w:ascii="Georgia" w:hAnsi="Georgia"/>
          <w:b/>
          <w:color w:val="00B050"/>
          <w:sz w:val="24"/>
          <w:szCs w:val="24"/>
        </w:rPr>
        <w:t>7:</w:t>
      </w:r>
      <w:r w:rsidR="00AE18DA" w:rsidRPr="00F966FD">
        <w:rPr>
          <w:rFonts w:ascii="Georgia" w:hAnsi="Georgia"/>
          <w:b/>
          <w:color w:val="00B050"/>
          <w:sz w:val="24"/>
          <w:szCs w:val="24"/>
        </w:rPr>
        <w:t>45</w:t>
      </w:r>
      <w:r w:rsidR="00601849" w:rsidRPr="00F966FD">
        <w:rPr>
          <w:rFonts w:ascii="Georgia" w:hAnsi="Georgia"/>
          <w:b/>
          <w:color w:val="00B050"/>
          <w:sz w:val="24"/>
          <w:szCs w:val="24"/>
        </w:rPr>
        <w:t xml:space="preserve"> a.m.</w:t>
      </w:r>
      <w:r w:rsidR="006E355D" w:rsidRPr="00F966FD">
        <w:rPr>
          <w:rFonts w:ascii="Georgia" w:hAnsi="Georgia"/>
          <w:b/>
          <w:color w:val="00B050"/>
          <w:sz w:val="24"/>
          <w:szCs w:val="24"/>
        </w:rPr>
        <w:t xml:space="preserve"> – 4</w:t>
      </w:r>
      <w:r w:rsidR="001801A9" w:rsidRPr="00F966FD">
        <w:rPr>
          <w:rFonts w:ascii="Georgia" w:hAnsi="Georgia"/>
          <w:b/>
          <w:color w:val="00B050"/>
          <w:sz w:val="24"/>
          <w:szCs w:val="24"/>
        </w:rPr>
        <w:t>:</w:t>
      </w:r>
      <w:r w:rsidR="00AE18DA" w:rsidRPr="00F966FD">
        <w:rPr>
          <w:rFonts w:ascii="Georgia" w:hAnsi="Georgia"/>
          <w:b/>
          <w:color w:val="00B050"/>
          <w:sz w:val="24"/>
          <w:szCs w:val="24"/>
        </w:rPr>
        <w:t>30</w:t>
      </w:r>
      <w:r w:rsidR="001801A9" w:rsidRPr="00F966FD">
        <w:rPr>
          <w:rFonts w:ascii="Georgia" w:hAnsi="Georgia"/>
          <w:b/>
          <w:color w:val="00B050"/>
          <w:sz w:val="24"/>
          <w:szCs w:val="24"/>
        </w:rPr>
        <w:t xml:space="preserve"> p.m.</w:t>
      </w:r>
    </w:p>
    <w:p w14:paraId="200071BF" w14:textId="526375F7" w:rsidR="001801A9" w:rsidRPr="00601849" w:rsidRDefault="00AE18DA" w:rsidP="006E355D">
      <w:pPr>
        <w:spacing w:line="240" w:lineRule="auto"/>
        <w:contextualSpacing/>
        <w:jc w:val="center"/>
        <w:rPr>
          <w:rFonts w:ascii="Georgia" w:hAnsi="Georgia"/>
          <w:b/>
          <w:color w:val="3B3838" w:themeColor="background2" w:themeShade="40"/>
          <w:sz w:val="18"/>
          <w:szCs w:val="18"/>
        </w:rPr>
      </w:pPr>
      <w:r>
        <w:rPr>
          <w:rFonts w:ascii="Georgia" w:hAnsi="Georgia"/>
          <w:b/>
          <w:color w:val="3B3838" w:themeColor="background2" w:themeShade="40"/>
          <w:sz w:val="18"/>
          <w:szCs w:val="18"/>
        </w:rPr>
        <w:t>Glass City Center</w:t>
      </w:r>
    </w:p>
    <w:p w14:paraId="4C18616F" w14:textId="32FDD265" w:rsidR="006E355D" w:rsidRPr="00601849" w:rsidRDefault="00AB676A" w:rsidP="006E355D">
      <w:pPr>
        <w:spacing w:line="240" w:lineRule="auto"/>
        <w:contextualSpacing/>
        <w:jc w:val="center"/>
        <w:rPr>
          <w:rFonts w:ascii="Georgia" w:hAnsi="Georgia"/>
          <w:b/>
          <w:color w:val="3B3838" w:themeColor="background2" w:themeShade="40"/>
          <w:sz w:val="18"/>
          <w:szCs w:val="18"/>
        </w:rPr>
      </w:pPr>
      <w:r>
        <w:rPr>
          <w:rFonts w:ascii="Georgia" w:hAnsi="Georgia"/>
          <w:b/>
          <w:color w:val="3B3838" w:themeColor="background2" w:themeShade="40"/>
          <w:sz w:val="18"/>
          <w:szCs w:val="18"/>
        </w:rPr>
        <w:t>401 Jefferson Avenue</w:t>
      </w:r>
    </w:p>
    <w:p w14:paraId="5E5ED03D" w14:textId="2AA7F24A" w:rsidR="006E355D" w:rsidRPr="00601849" w:rsidRDefault="00AB676A" w:rsidP="006E355D">
      <w:pPr>
        <w:spacing w:line="240" w:lineRule="auto"/>
        <w:contextualSpacing/>
        <w:jc w:val="center"/>
        <w:rPr>
          <w:rFonts w:ascii="Georgia" w:hAnsi="Georgia"/>
          <w:b/>
          <w:color w:val="3B3838" w:themeColor="background2" w:themeShade="40"/>
          <w:sz w:val="18"/>
          <w:szCs w:val="18"/>
        </w:rPr>
      </w:pPr>
      <w:r>
        <w:rPr>
          <w:rFonts w:ascii="Georgia" w:hAnsi="Georgia"/>
          <w:b/>
          <w:color w:val="3B3838" w:themeColor="background2" w:themeShade="40"/>
          <w:sz w:val="18"/>
          <w:szCs w:val="18"/>
        </w:rPr>
        <w:t>Toledo</w:t>
      </w:r>
      <w:r w:rsidR="006E355D" w:rsidRPr="00601849">
        <w:rPr>
          <w:rFonts w:ascii="Georgia" w:hAnsi="Georgia"/>
          <w:b/>
          <w:color w:val="3B3838" w:themeColor="background2" w:themeShade="40"/>
          <w:sz w:val="18"/>
          <w:szCs w:val="18"/>
        </w:rPr>
        <w:t xml:space="preserve">, Ohio </w:t>
      </w:r>
      <w:r>
        <w:rPr>
          <w:rFonts w:ascii="Georgia" w:hAnsi="Georgia"/>
          <w:b/>
          <w:color w:val="3B3838" w:themeColor="background2" w:themeShade="40"/>
          <w:sz w:val="18"/>
          <w:szCs w:val="18"/>
        </w:rPr>
        <w:t>43604</w:t>
      </w:r>
    </w:p>
    <w:p w14:paraId="7667AA18" w14:textId="77777777" w:rsidR="00133B4C" w:rsidRPr="00F966FD" w:rsidRDefault="00133B4C" w:rsidP="00133B4C">
      <w:pPr>
        <w:spacing w:line="240" w:lineRule="auto"/>
        <w:contextualSpacing/>
        <w:jc w:val="center"/>
        <w:rPr>
          <w:rFonts w:ascii="Georgia" w:hAnsi="Georgia"/>
          <w:b/>
          <w:color w:val="6600CC"/>
          <w:sz w:val="16"/>
          <w:szCs w:val="16"/>
        </w:rPr>
      </w:pPr>
    </w:p>
    <w:p w14:paraId="01F5572E" w14:textId="3286EED8" w:rsidR="009B783A" w:rsidRPr="00601849" w:rsidRDefault="006102FB" w:rsidP="009B783A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Proposed </w:t>
      </w:r>
      <w:r w:rsidR="007B6DFD">
        <w:rPr>
          <w:rFonts w:ascii="Times New Roman" w:hAnsi="Times New Roman" w:cs="Times New Roman"/>
          <w:b/>
          <w:sz w:val="18"/>
          <w:szCs w:val="18"/>
        </w:rPr>
        <w:t>T</w:t>
      </w:r>
      <w:r w:rsidR="009B783A" w:rsidRPr="00601849">
        <w:rPr>
          <w:rFonts w:ascii="Times New Roman" w:hAnsi="Times New Roman" w:cs="Times New Roman"/>
          <w:b/>
          <w:sz w:val="18"/>
          <w:szCs w:val="18"/>
        </w:rPr>
        <w:t>opics:</w:t>
      </w:r>
    </w:p>
    <w:p w14:paraId="3C1E27F3" w14:textId="34BCB40C" w:rsidR="00601849" w:rsidRPr="005B310E" w:rsidRDefault="009B783A" w:rsidP="0060184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310E">
        <w:rPr>
          <w:rFonts w:ascii="Times New Roman" w:hAnsi="Times New Roman" w:cs="Times New Roman"/>
          <w:b/>
          <w:i/>
          <w:sz w:val="28"/>
          <w:szCs w:val="28"/>
        </w:rPr>
        <w:t>Session 1</w:t>
      </w:r>
      <w:r w:rsidR="00F966FD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5B310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30585">
        <w:rPr>
          <w:rFonts w:ascii="Times New Roman" w:hAnsi="Times New Roman" w:cs="Times New Roman"/>
          <w:b/>
          <w:i/>
          <w:sz w:val="28"/>
          <w:szCs w:val="28"/>
        </w:rPr>
        <w:t>The Evolving Landscape of Flap Reconstruction</w:t>
      </w:r>
    </w:p>
    <w:p w14:paraId="78736D5F" w14:textId="292E77E7" w:rsidR="005B310E" w:rsidRPr="005B310E" w:rsidRDefault="00530585" w:rsidP="00601849">
      <w:pPr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When CAMPs Aren’t Enough: The Role of Flap Reconstruction</w:t>
      </w:r>
    </w:p>
    <w:p w14:paraId="04BF7953" w14:textId="66B31BF0" w:rsidR="005B310E" w:rsidRDefault="00B0155B" w:rsidP="00601849">
      <w:pPr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Scientific Justification of the Usage of Different CAMPs Categories</w:t>
      </w:r>
    </w:p>
    <w:p w14:paraId="40AEF810" w14:textId="07B49622" w:rsidR="00B0155B" w:rsidRPr="005B310E" w:rsidRDefault="00B0155B" w:rsidP="00601849">
      <w:pPr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Malignant and Radiation Wounds: Treatment Strategies</w:t>
      </w:r>
    </w:p>
    <w:p w14:paraId="35CCF3B6" w14:textId="1E69229D" w:rsidR="00601849" w:rsidRPr="00601849" w:rsidRDefault="00601849" w:rsidP="0060184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01849">
        <w:rPr>
          <w:rFonts w:ascii="Times New Roman" w:hAnsi="Times New Roman" w:cs="Times New Roman"/>
          <w:b/>
          <w:i/>
          <w:sz w:val="28"/>
          <w:szCs w:val="28"/>
        </w:rPr>
        <w:t xml:space="preserve">Session 2 </w:t>
      </w:r>
      <w:r w:rsidR="00F966FD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6018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0155B">
        <w:rPr>
          <w:rFonts w:ascii="Times New Roman" w:hAnsi="Times New Roman" w:cs="Times New Roman"/>
          <w:b/>
          <w:i/>
          <w:sz w:val="28"/>
          <w:szCs w:val="28"/>
        </w:rPr>
        <w:t>When Chronic Wounds Go Bad: A Vascular Perspective</w:t>
      </w:r>
    </w:p>
    <w:p w14:paraId="378CE439" w14:textId="039D3C6B" w:rsidR="005B310E" w:rsidRDefault="00B0155B" w:rsidP="005B310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Limb Preservation Strategies</w:t>
      </w:r>
    </w:p>
    <w:p w14:paraId="6A3AD898" w14:textId="60478DD4" w:rsidR="00B0155B" w:rsidRDefault="00B0155B" w:rsidP="005B310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Venous Leg Ulcer Management</w:t>
      </w:r>
    </w:p>
    <w:p w14:paraId="3B0EDC59" w14:textId="475EFF01" w:rsidR="00B0155B" w:rsidRPr="00601849" w:rsidRDefault="00B0155B" w:rsidP="005B310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Interpretation of Vascular Studies and When to Intervene</w:t>
      </w:r>
    </w:p>
    <w:p w14:paraId="4A5D5B63" w14:textId="0A75EB81" w:rsidR="00B0155B" w:rsidRDefault="00B0155B" w:rsidP="0060184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Breakout Session: Total Contact Cast Application Demo</w:t>
      </w:r>
    </w:p>
    <w:p w14:paraId="3829C52B" w14:textId="44276237" w:rsidR="00601849" w:rsidRPr="00601849" w:rsidRDefault="00601849" w:rsidP="00601849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pt-BR"/>
        </w:rPr>
      </w:pPr>
      <w:r w:rsidRPr="00601849">
        <w:rPr>
          <w:rFonts w:ascii="Times New Roman" w:hAnsi="Times New Roman" w:cs="Times New Roman"/>
          <w:b/>
          <w:i/>
          <w:sz w:val="28"/>
          <w:szCs w:val="28"/>
          <w:lang w:val="pt-BR"/>
        </w:rPr>
        <w:t>Session 3</w:t>
      </w:r>
      <w:r w:rsidR="00F966FD">
        <w:rPr>
          <w:rFonts w:ascii="Times New Roman" w:hAnsi="Times New Roman" w:cs="Times New Roman"/>
          <w:b/>
          <w:i/>
          <w:sz w:val="28"/>
          <w:szCs w:val="28"/>
          <w:lang w:val="pt-BR"/>
        </w:rPr>
        <w:t>-</w:t>
      </w:r>
      <w:r w:rsidRPr="00601849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 </w:t>
      </w:r>
      <w:r w:rsidR="00B0155B">
        <w:rPr>
          <w:rFonts w:ascii="Times New Roman" w:hAnsi="Times New Roman" w:cs="Times New Roman"/>
          <w:b/>
          <w:i/>
          <w:sz w:val="28"/>
          <w:szCs w:val="28"/>
          <w:lang w:val="pt-BR"/>
        </w:rPr>
        <w:t>BigFoot</w:t>
      </w:r>
    </w:p>
    <w:p w14:paraId="61E3B0E5" w14:textId="07C00476" w:rsidR="005B310E" w:rsidRDefault="00F966FD" w:rsidP="005B310E">
      <w:pPr>
        <w:jc w:val="center"/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lang w:val="pt-BR"/>
        </w:rPr>
        <w:t>Gold Standard for Offloading</w:t>
      </w:r>
    </w:p>
    <w:p w14:paraId="4BA6284E" w14:textId="2124159E" w:rsidR="00F966FD" w:rsidRDefault="00F966FD" w:rsidP="005B310E">
      <w:pPr>
        <w:jc w:val="center"/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lang w:val="pt-BR"/>
        </w:rPr>
        <w:t>Bone Biopsy Techniques</w:t>
      </w:r>
    </w:p>
    <w:p w14:paraId="3451FF54" w14:textId="489671F4" w:rsidR="00F966FD" w:rsidRDefault="00F966FD" w:rsidP="005B310E">
      <w:pPr>
        <w:jc w:val="center"/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lang w:val="pt-BR"/>
        </w:rPr>
        <w:t>Biofilm and Pseudomonas: Challenges, Recognition and Treatment Strategies</w:t>
      </w:r>
    </w:p>
    <w:p w14:paraId="2F43A7E7" w14:textId="12948739" w:rsidR="00F966FD" w:rsidRPr="00601849" w:rsidRDefault="00F966FD" w:rsidP="005B310E">
      <w:pPr>
        <w:jc w:val="center"/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lang w:val="pt-BR"/>
        </w:rPr>
        <w:t>Your Wound Culture Shows This, Now What?</w:t>
      </w:r>
    </w:p>
    <w:p w14:paraId="29262CF7" w14:textId="47129C22" w:rsidR="00601849" w:rsidRPr="00601849" w:rsidRDefault="00601849" w:rsidP="00601849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pt-BR"/>
        </w:rPr>
      </w:pPr>
      <w:r w:rsidRPr="00601849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Session 4 </w:t>
      </w:r>
      <w:r w:rsidR="00F966FD">
        <w:rPr>
          <w:rFonts w:ascii="Times New Roman" w:hAnsi="Times New Roman" w:cs="Times New Roman"/>
          <w:b/>
          <w:i/>
          <w:sz w:val="28"/>
          <w:szCs w:val="28"/>
          <w:lang w:val="pt-BR"/>
        </w:rPr>
        <w:t>-</w:t>
      </w:r>
      <w:r w:rsidRPr="00601849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 </w:t>
      </w:r>
      <w:r w:rsidR="00F966FD">
        <w:rPr>
          <w:rFonts w:ascii="Times New Roman" w:hAnsi="Times New Roman" w:cs="Times New Roman"/>
          <w:b/>
          <w:i/>
          <w:sz w:val="28"/>
          <w:szCs w:val="28"/>
          <w:lang w:val="pt-BR"/>
        </w:rPr>
        <w:t>Optimizing Outcomes in Wound Management</w:t>
      </w:r>
    </w:p>
    <w:p w14:paraId="4B9F97F6" w14:textId="6BEC3E32" w:rsidR="00BF4BC6" w:rsidRDefault="00F966FD" w:rsidP="00BF4BC6">
      <w:pPr>
        <w:jc w:val="center"/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lang w:val="pt-BR"/>
        </w:rPr>
        <w:t>Wound Bed Evaluation and Preparation</w:t>
      </w:r>
    </w:p>
    <w:p w14:paraId="6110E386" w14:textId="790FEE94" w:rsidR="00F966FD" w:rsidRDefault="00F966FD" w:rsidP="00BF4BC6">
      <w:pPr>
        <w:jc w:val="center"/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lang w:val="pt-BR"/>
        </w:rPr>
        <w:lastRenderedPageBreak/>
        <w:t>Wound Care Products: What to use and when</w:t>
      </w:r>
    </w:p>
    <w:p w14:paraId="11F631CF" w14:textId="38FF0269" w:rsidR="00F966FD" w:rsidRDefault="00F966FD" w:rsidP="00BF4BC6">
      <w:pPr>
        <w:jc w:val="center"/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lang w:val="pt-BR"/>
        </w:rPr>
        <w:t>Nutritional Importance to Wound Healing</w:t>
      </w:r>
    </w:p>
    <w:p w14:paraId="347992D3" w14:textId="375CAE02" w:rsidR="00F966FD" w:rsidRPr="00601849" w:rsidRDefault="00F966FD" w:rsidP="00BF4BC6">
      <w:pPr>
        <w:jc w:val="center"/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lang w:val="pt-BR"/>
        </w:rPr>
        <w:t>Under Pressure: HBO Cases You Won’t Forget</w:t>
      </w:r>
    </w:p>
    <w:p w14:paraId="450D2BDB" w14:textId="77777777" w:rsidR="00EC14A1" w:rsidRPr="0077011C" w:rsidRDefault="00EC14A1" w:rsidP="00EC14A1">
      <w:pPr>
        <w:jc w:val="center"/>
        <w:rPr>
          <w:rFonts w:ascii="Georgia" w:hAnsi="Georgia" w:cs="Arial"/>
          <w:b/>
          <w:bCs/>
          <w:sz w:val="18"/>
          <w:szCs w:val="18"/>
        </w:rPr>
      </w:pPr>
      <w:r w:rsidRPr="0077011C">
        <w:rPr>
          <w:rFonts w:ascii="Georgia" w:hAnsi="Georgia" w:cs="Arial"/>
          <w:b/>
          <w:bCs/>
          <w:sz w:val="18"/>
          <w:szCs w:val="18"/>
        </w:rPr>
        <w:t>This activity is designe</w:t>
      </w:r>
      <w:r w:rsidR="006E355D" w:rsidRPr="0077011C">
        <w:rPr>
          <w:rFonts w:ascii="Georgia" w:hAnsi="Georgia" w:cs="Arial"/>
          <w:b/>
          <w:bCs/>
          <w:sz w:val="18"/>
          <w:szCs w:val="18"/>
        </w:rPr>
        <w:t>d to meet the educational needs of physicians, residents, advanced practice providers, nurses, and allied healthcare professionals who are involved in the care of patients with acute and chronic wounds.</w:t>
      </w:r>
    </w:p>
    <w:p w14:paraId="46FE3B98" w14:textId="12A34213" w:rsidR="00CA4C60" w:rsidRDefault="002608CB" w:rsidP="0077011C">
      <w:pPr>
        <w:spacing w:line="240" w:lineRule="auto"/>
        <w:contextualSpacing/>
        <w:jc w:val="center"/>
        <w:rPr>
          <w:rFonts w:ascii="Georgia" w:hAnsi="Georgia"/>
          <w:color w:val="171717" w:themeColor="background2" w:themeShade="1A"/>
        </w:rPr>
      </w:pPr>
      <w:r>
        <w:rPr>
          <w:rFonts w:ascii="Georgia" w:hAnsi="Georgia"/>
          <w:color w:val="171717" w:themeColor="background2" w:themeShade="1A"/>
        </w:rPr>
        <w:t xml:space="preserve">For any questions, contact </w:t>
      </w:r>
      <w:r w:rsidR="00CA4C60" w:rsidRPr="002A6E58">
        <w:rPr>
          <w:rFonts w:ascii="Georgia" w:hAnsi="Georgia"/>
          <w:color w:val="171717" w:themeColor="background2" w:themeShade="1A"/>
        </w:rPr>
        <w:t>ProMedica’s Continuing Medical Education Department, 419-291-4649.</w:t>
      </w:r>
    </w:p>
    <w:p w14:paraId="27A59B13" w14:textId="77777777" w:rsidR="002608CB" w:rsidRPr="002A6E58" w:rsidRDefault="002608CB" w:rsidP="0077011C">
      <w:pPr>
        <w:spacing w:line="240" w:lineRule="auto"/>
        <w:contextualSpacing/>
        <w:jc w:val="center"/>
        <w:rPr>
          <w:rFonts w:ascii="Georgia" w:hAnsi="Georgia"/>
          <w:color w:val="171717" w:themeColor="background2" w:themeShade="1A"/>
        </w:rPr>
      </w:pPr>
    </w:p>
    <w:p w14:paraId="22410EA3" w14:textId="77777777" w:rsidR="001F06EB" w:rsidRPr="002A6E58" w:rsidRDefault="00B04FA5" w:rsidP="00CA4C60">
      <w:pPr>
        <w:spacing w:line="240" w:lineRule="auto"/>
        <w:contextualSpacing/>
        <w:jc w:val="center"/>
        <w:rPr>
          <w:rFonts w:ascii="Georgia" w:hAnsi="Georgia"/>
          <w:color w:val="171717" w:themeColor="background2" w:themeShade="1A"/>
        </w:rPr>
      </w:pPr>
      <w:r w:rsidRPr="002D276E">
        <w:rPr>
          <w:rFonts w:ascii="Georgia" w:hAnsi="Georgia"/>
          <w:noProof/>
          <w:color w:val="171717" w:themeColor="background2" w:themeShade="1A"/>
          <w:sz w:val="18"/>
          <w:szCs w:val="18"/>
        </w:rPr>
        <w:drawing>
          <wp:inline distT="0" distB="0" distL="0" distR="0" wp14:anchorId="34DB4394" wp14:editId="5CDF2079">
            <wp:extent cx="1571625" cy="33123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VI_4_RGB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6784" cy="336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355D">
        <w:rPr>
          <w:rFonts w:ascii="Georgia" w:hAnsi="Georgia"/>
          <w:color w:val="171717" w:themeColor="background2" w:themeShade="1A"/>
        </w:rPr>
        <w:t xml:space="preserve"> </w:t>
      </w:r>
      <w:r w:rsidR="006E355D">
        <w:rPr>
          <w:rFonts w:ascii="Georgia" w:hAnsi="Georgia"/>
          <w:color w:val="171717" w:themeColor="background2" w:themeShade="1A"/>
        </w:rPr>
        <w:tab/>
      </w:r>
      <w:r w:rsidR="00CA4C60" w:rsidRPr="002A6E58">
        <w:rPr>
          <w:rFonts w:ascii="Georgia" w:hAnsi="Georgia"/>
          <w:noProof/>
          <w:color w:val="171717" w:themeColor="background2" w:themeShade="1A"/>
        </w:rPr>
        <w:drawing>
          <wp:inline distT="0" distB="0" distL="0" distR="0" wp14:anchorId="07B1500B" wp14:editId="248E6C65">
            <wp:extent cx="1716027" cy="23469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oMedica blac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027" cy="23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06EB" w:rsidRPr="002A6E58" w:rsidSect="002D276E">
      <w:pgSz w:w="12240" w:h="15840"/>
      <w:pgMar w:top="720" w:right="720" w:bottom="720" w:left="720" w:header="720" w:footer="720" w:gutter="0"/>
      <w:pgBorders w:offsetFrom="page">
        <w:top w:val="thinThickThinSmallGap" w:sz="18" w:space="24" w:color="00B050"/>
        <w:left w:val="thinThickThinSmallGap" w:sz="18" w:space="24" w:color="00B050"/>
        <w:bottom w:val="thinThickThinSmallGap" w:sz="18" w:space="24" w:color="00B050"/>
        <w:right w:val="thinThickThinSmallGap" w:sz="18" w:space="24" w:color="00B05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F440D" w14:textId="77777777" w:rsidR="00B07740" w:rsidRDefault="00B07740" w:rsidP="00775684">
      <w:pPr>
        <w:spacing w:after="0" w:line="240" w:lineRule="auto"/>
      </w:pPr>
      <w:r>
        <w:separator/>
      </w:r>
    </w:p>
  </w:endnote>
  <w:endnote w:type="continuationSeparator" w:id="0">
    <w:p w14:paraId="40A67005" w14:textId="77777777" w:rsidR="00B07740" w:rsidRDefault="00B07740" w:rsidP="00775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B4F2E" w14:textId="77777777" w:rsidR="00B07740" w:rsidRDefault="00B07740" w:rsidP="00775684">
      <w:pPr>
        <w:spacing w:after="0" w:line="240" w:lineRule="auto"/>
      </w:pPr>
      <w:r>
        <w:separator/>
      </w:r>
    </w:p>
  </w:footnote>
  <w:footnote w:type="continuationSeparator" w:id="0">
    <w:p w14:paraId="536A463F" w14:textId="77777777" w:rsidR="00B07740" w:rsidRDefault="00B07740" w:rsidP="007756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B4C"/>
    <w:rsid w:val="000958F8"/>
    <w:rsid w:val="0011700E"/>
    <w:rsid w:val="00133B4C"/>
    <w:rsid w:val="001801A9"/>
    <w:rsid w:val="001F06EB"/>
    <w:rsid w:val="002509F8"/>
    <w:rsid w:val="002608CB"/>
    <w:rsid w:val="00267640"/>
    <w:rsid w:val="002A2230"/>
    <w:rsid w:val="002A6E58"/>
    <w:rsid w:val="002D276E"/>
    <w:rsid w:val="00330DF0"/>
    <w:rsid w:val="003A4FB3"/>
    <w:rsid w:val="0052477F"/>
    <w:rsid w:val="00530585"/>
    <w:rsid w:val="005945A2"/>
    <w:rsid w:val="005B310E"/>
    <w:rsid w:val="005D6BB8"/>
    <w:rsid w:val="00601849"/>
    <w:rsid w:val="006102FB"/>
    <w:rsid w:val="006E355D"/>
    <w:rsid w:val="006F6853"/>
    <w:rsid w:val="0077011C"/>
    <w:rsid w:val="00775684"/>
    <w:rsid w:val="007B6DFD"/>
    <w:rsid w:val="00912DAA"/>
    <w:rsid w:val="009B783A"/>
    <w:rsid w:val="009E2C72"/>
    <w:rsid w:val="00AA5AB1"/>
    <w:rsid w:val="00AB676A"/>
    <w:rsid w:val="00AE18DA"/>
    <w:rsid w:val="00AF1D92"/>
    <w:rsid w:val="00B011D7"/>
    <w:rsid w:val="00B0155B"/>
    <w:rsid w:val="00B04FA5"/>
    <w:rsid w:val="00B07740"/>
    <w:rsid w:val="00BF0CF7"/>
    <w:rsid w:val="00BF4BC6"/>
    <w:rsid w:val="00C5152A"/>
    <w:rsid w:val="00CA4C60"/>
    <w:rsid w:val="00CC6889"/>
    <w:rsid w:val="00DB4E9B"/>
    <w:rsid w:val="00E252FF"/>
    <w:rsid w:val="00E35EB6"/>
    <w:rsid w:val="00EC14A1"/>
    <w:rsid w:val="00EF26C2"/>
    <w:rsid w:val="00F87727"/>
    <w:rsid w:val="00F966FD"/>
    <w:rsid w:val="00F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83D01"/>
  <w15:docId w15:val="{471B89B2-34DE-45E9-B2A0-2E9D5BC2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2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2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756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684"/>
  </w:style>
  <w:style w:type="paragraph" w:styleId="Footer">
    <w:name w:val="footer"/>
    <w:basedOn w:val="Normal"/>
    <w:link w:val="FooterChar"/>
    <w:uiPriority w:val="99"/>
    <w:unhideWhenUsed/>
    <w:rsid w:val="007756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684"/>
  </w:style>
  <w:style w:type="character" w:styleId="Hyperlink">
    <w:name w:val="Hyperlink"/>
    <w:basedOn w:val="DefaultParagraphFont"/>
    <w:uiPriority w:val="99"/>
    <w:unhideWhenUsed/>
    <w:rsid w:val="003A4FB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A4FB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1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D3A10.622A25C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promedica.cloud-cm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6B008-C492-402B-A6B0-0083C6B4666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aea35da-c1ff-4d34-8c4c-128bd3e69258}" enabled="1" method="Standard" siteId="{053af594-9471-4963-9f15-53432d54008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ProMedica Health System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Monaghan, Diane</dc:creator>
  <cp:keywords/>
  <dc:description/>
  <cp:lastModifiedBy>Monaghan, Diane</cp:lastModifiedBy>
  <cp:revision>3</cp:revision>
  <cp:lastPrinted>2026-09-01T21:03:00Z</cp:lastPrinted>
  <dcterms:created xsi:type="dcterms:W3CDTF">2026-09-01T21:03:00Z</dcterms:created>
  <dcterms:modified xsi:type="dcterms:W3CDTF">2026-09-01T21:05:00Z</dcterms:modified>
</cp:coreProperties>
</file>